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B4" w:rsidRPr="007048B4" w:rsidRDefault="007048B4" w:rsidP="007048B4">
      <w:pPr>
        <w:spacing w:before="525" w:after="450" w:line="240" w:lineRule="auto"/>
        <w:ind w:left="-150"/>
        <w:jc w:val="center"/>
        <w:outlineLvl w:val="0"/>
        <w:rPr>
          <w:rFonts w:ascii="Myriad Pro" w:eastAsia="Times New Roman" w:hAnsi="Myriad Pro" w:cs="Times New Roman"/>
          <w:b/>
          <w:bCs/>
          <w:caps/>
          <w:spacing w:val="30"/>
          <w:kern w:val="36"/>
          <w:sz w:val="38"/>
          <w:szCs w:val="38"/>
          <w:lang w:eastAsia="ru-RU"/>
        </w:rPr>
      </w:pPr>
      <w:r w:rsidRPr="007048B4">
        <w:rPr>
          <w:rFonts w:ascii="Myriad Pro" w:eastAsia="Times New Roman" w:hAnsi="Myriad Pro" w:cs="Times New Roman"/>
          <w:b/>
          <w:bCs/>
          <w:caps/>
          <w:spacing w:val="30"/>
          <w:kern w:val="36"/>
          <w:sz w:val="38"/>
          <w:szCs w:val="38"/>
          <w:lang w:eastAsia="ru-RU"/>
        </w:rPr>
        <w:t>ПРОФИЛАКТИКА ПРОЯВЛЕНИЙ ТЕРРОРИЗМА И ЭКСТРЕМИЗМА</w:t>
      </w:r>
    </w:p>
    <w:p w:rsidR="007048B4" w:rsidRPr="007048B4" w:rsidRDefault="007048B4" w:rsidP="007048B4">
      <w:pPr>
        <w:spacing w:before="120" w:after="120" w:line="240" w:lineRule="auto"/>
        <w:ind w:left="-851"/>
        <w:jc w:val="center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bookmarkStart w:id="0" w:name="_GoBack"/>
      <w:r w:rsidRPr="007048B4">
        <w:rPr>
          <w:rFonts w:ascii="Myriad Pro" w:eastAsia="Times New Roman" w:hAnsi="Myriad Pro" w:cs="Times New Roman"/>
          <w:b/>
          <w:bCs/>
          <w:color w:val="000000"/>
          <w:sz w:val="23"/>
          <w:szCs w:val="23"/>
          <w:lang w:eastAsia="ru-RU"/>
        </w:rPr>
        <w:t>Профилактика проявлений терроризма и экстремизма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Профилактика проявлений терроризма и экстремизма в образовательных организациях должна быть ориентирована на решение следующих задач: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1. Недопущение распространения идеологии терроризма среди учащихся;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2. Формирование в молодежной среде неприятия идеологии терроризма в различных ее проявлениях.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Для решения указанных задач представляется целесообразным: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 xml:space="preserve">І. Организовать постоянный мониторинг общественного мнения в молодежной среде в целях выявления радикальных настроений среди учащихся и студентов, в </w:t>
      </w:r>
      <w:proofErr w:type="spellStart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т.ч</w:t>
      </w:r>
      <w:proofErr w:type="spellEnd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.: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осуществлять 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проводить личные беседы с учащимися, наиболее подверженными влиянию террористических идей (дети из неблагополучных семей; выходцы из семей террористов и пособников, осужденных или уничтоженных в ходе проведения специальных операций и др., учащиеся с выраженным изменением социального поведения, религиозного мировоззрения). Определение круга таких лиц полагаем целесообразным проводить с учетом консультаций специалистов - психологов, социологов;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обеспечить взаимодействие с правоохранительными органами для своевременного пресечения выявленных угроз террористического характера (пример угрозы - поступившая информация о намерении учащегося принять участие в деятельности террористических организаций или оказывать поддержку такой деятельности).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 xml:space="preserve">2. Разъяснять на постоянной основе сущность и общественную опасность терроризма, ответственность за совершение действий террористического характера, в </w:t>
      </w:r>
      <w:proofErr w:type="spellStart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т.ч</w:t>
      </w:r>
      <w:proofErr w:type="spellEnd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.: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организовывать тематические классные часы (например, «Мировое сообщество и терроризм», «Законодательство Российской Федерации в сфере противодействия терроризму» и т.п.);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организовывать лекции по антитеррористической тематике (например, «Методы и способы вовлечения молодежи в террористическую деятельность и противодействие им»), с участием представителей правоохранительных структур, психологов, социологов (возможно – с привлечением лиц, отказавшихся от террористической деятельности);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проводить адресную профилактическую работу с учащимися, подпавшими под воздействие террористических идей. При необходимости привлекать специалистов - психологов, социологов, представителей правоохранительных структур;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привлекать учащихся и молодежь к участию в мероприятиях, посвященных Дню солидарности в борьбе с терроризмом (</w:t>
      </w:r>
      <w:proofErr w:type="spellStart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флешмобы</w:t>
      </w:r>
      <w:proofErr w:type="spellEnd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, возложение венков, вахты памяти и т.п.);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проводить мероприятия по отработке у учащихся и молодежи практических навыков действий и поведения при совершении в их отношении террористических актов (сценарии: захват заложников, угроза взрыва и пр.).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 xml:space="preserve">З. Активно проводить пропагандистские мероприятия, направленных на дискредитацию террористической идеологии, формирование в молодежной среде идей межнациональной и межрелигиозной толерантности, в </w:t>
      </w:r>
      <w:proofErr w:type="spellStart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т.ч</w:t>
      </w:r>
      <w:proofErr w:type="spellEnd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.: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lastRenderedPageBreak/>
        <w:t xml:space="preserve">- развивать дискуссионные площадки для обсуждения проблематики террора и </w:t>
      </w:r>
      <w:proofErr w:type="spellStart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контртеррора</w:t>
      </w:r>
      <w:proofErr w:type="spellEnd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, организовывать студенческие и школьные диспуты, викторины, конкурсы;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привлекать и стимулировать учащихся и молодежь к участию в мероприятиях, направленных на ее духовное и патриотическое воспитание, формирование межнационального и межрелигиозного согласия (фестивали, конкурсы, концерты и пр.);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организовывать производство и размещение наглядной агитации, демонстрировать кино и видеопродукцию антитеррористического содержания;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участвовать в реализуемых антитеррористическими комиссиями в субъектах Российской Федерации и правоохранительными структурами мероприятиях по социализации детей террористов и их пособников, детей мигрантов, иностранных граждан, лиц без гражданства, а также выделенных категорий молодежи, возможно попавших под влияние деструктивных элементов.</w:t>
      </w:r>
    </w:p>
    <w:p w:rsidR="007048B4" w:rsidRPr="007048B4" w:rsidRDefault="007048B4" w:rsidP="007048B4">
      <w:pPr>
        <w:spacing w:before="120" w:after="120" w:line="240" w:lineRule="auto"/>
        <w:ind w:left="-851"/>
        <w:jc w:val="center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b/>
          <w:bCs/>
          <w:color w:val="000000"/>
          <w:sz w:val="23"/>
          <w:szCs w:val="23"/>
          <w:lang w:eastAsia="ru-RU"/>
        </w:rPr>
        <w:t>Методические рекомендации для педагогических работников по профилактике проявлений терроризма и экстремизма в образовательных организациях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Профилактика проявлений терроризма и экстремизма в образовательных организациях должна быть ориентирована на решение следующих задач: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1. Недопущение распространения идеологии терроризма среди учащихся;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2. Формирование в молодежной среде неприятия идеологии терроризма в различных ее проявлениях.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Для решения указанных задач представляется целесообразным: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 xml:space="preserve">І. Организовать постоянный мониторинг общественного мнения в молодежной среде в целях выявления радикальных настроений среди учащихся и студентов, в </w:t>
      </w:r>
      <w:proofErr w:type="spellStart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т.ч</w:t>
      </w:r>
      <w:proofErr w:type="spellEnd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.: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осуществлять 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проводить личные беседы с учащимися, наиболее подверженными влиянию террористических идей (дети из неблагополучных семей; выходцы из семей террористов и пособников, осужденных или уничтоженных в ходе проведения специальных операций и др., учащиеся с выраженным изменением социального поведения, религиозного мировоззрения). Определение круга таких лиц полагаем целесообразным проводить с учетом консультаций специалистов - психологов, социологов;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обеспечить взаимодействие с правоохранительными органами для своевременного пресечения выявленных угроз террористического характера (пример угрозы - поступившая информация о намерении учащегося принять участие в деятельности террористических организаций или оказывать поддержку такой деятельности).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 xml:space="preserve">2. Разъяснять на постоянной основе сущность и общественную опасность терроризма, ответственность за совершение действий террористического характера, в </w:t>
      </w:r>
      <w:proofErr w:type="spellStart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т.ч</w:t>
      </w:r>
      <w:proofErr w:type="spellEnd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.: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организовывать тематические классные часы (например, «Мировое сообщество и терроризм», «Законодательство Российской Федерации в сфере противодействия терроризму» и т.п.);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организовывать лекции по антитеррористической тематике (например, «Методы и способы вовлечения молодежи в террористическую деятельность и противодействие им»), с участием представителей правоохранительных структур, психологов, социологов (возможно – с привлечением лиц, отказавшихся от террористической деятельности);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проводить адресную профилактическую работу с учащимися, подпавшими под воздействие террористических идей. При необходимости привлекать специалистов - психологов, социологов, представителей правоохранительных структур;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привлекать учащихся и молодежь к участию в мероприятиях, посвященных Дню солидарности в борьбе с терроризмом (</w:t>
      </w:r>
      <w:proofErr w:type="spellStart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флешмобы</w:t>
      </w:r>
      <w:proofErr w:type="spellEnd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, возложение венков, вахты памяти и т.п.);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lastRenderedPageBreak/>
        <w:t>- проводить мероприятия по отработке у учащихся и молодежи практических навыков действий и поведения при совершении в их отношении террористических актов (сценарии: захват заложников, угроза взрыва и пр.).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 xml:space="preserve">З. Активно проводить пропагандистские мероприятия, направленных на дискредитацию террористической идеологии, формирование в молодежной среде идей межнациональной и межрелигиозной толерантности, в </w:t>
      </w:r>
      <w:proofErr w:type="spellStart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т.ч</w:t>
      </w:r>
      <w:proofErr w:type="spellEnd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.: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 xml:space="preserve">- развивать дискуссионные площадки для обсуждения проблематики террора и </w:t>
      </w:r>
      <w:proofErr w:type="spellStart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контртеррора</w:t>
      </w:r>
      <w:proofErr w:type="spellEnd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, организовывать студенческие и школьные диспуты, викторины, конкурсы;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 xml:space="preserve">- привлекать и стимулировать учащихся и молодежь к участию в </w:t>
      </w:r>
      <w:proofErr w:type="gramStart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мероприятия[</w:t>
      </w:r>
      <w:proofErr w:type="gramEnd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, направленных на ее духовное и патриотическое воспитание, формирование межнационального и межрелигиозного согласия (фестивали, конкурсы, концерты и пр.);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организовывать производство и размещение наглядной агитации, демонстрировать кино и видеопродукцию антитеррористического содержания;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- участвовать в реализуемых антитеррористическими комиссиями в субъектах Российской Федерации и правоохранительными структурами мероприятиях по социализации детей террористов и их пособников, детей мигрантов, иностранных граждан, лиц без гражданства, а также выделенных категорий молодежи, возможно попавших под влияние деструктивных элементов.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Образовательная программа "Гражданское население в противодействии распространению идеологии терроризма".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Основные направления реализации комплекса мер по профилактике экстремизма и ксенофобии.</w:t>
      </w:r>
    </w:p>
    <w:p w:rsidR="007048B4" w:rsidRPr="007048B4" w:rsidRDefault="007048B4" w:rsidP="007048B4">
      <w:pPr>
        <w:spacing w:before="120" w:after="120" w:line="240" w:lineRule="auto"/>
        <w:ind w:left="-851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Правовые, психологические и образовательные средства</w:t>
      </w:r>
      <w:bookmarkEnd w:id="0"/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 xml:space="preserve"> противодействия экстремизму и терроризму в условиях глобализации.</w:t>
      </w:r>
    </w:p>
    <w:p w:rsidR="007048B4" w:rsidRPr="007048B4" w:rsidRDefault="007048B4" w:rsidP="007048B4">
      <w:pPr>
        <w:spacing w:before="120" w:after="120" w:line="240" w:lineRule="auto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4F34E32B" wp14:editId="3FE5D141">
            <wp:extent cx="5715000" cy="2800350"/>
            <wp:effectExtent l="0" t="0" r="0" b="0"/>
            <wp:docPr id="1" name="Рисунок 1" descr="https://kki.tuva.muzkult.ru/media/2021/05/13/1248456259/5a7e99abed66d2f822c583b002e38ba9-400x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ki.tuva.muzkult.ru/media/2021/05/13/1248456259/5a7e99abed66d2f822c583b002e38ba9-400x19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B4" w:rsidRPr="007048B4" w:rsidRDefault="007048B4" w:rsidP="007048B4">
      <w:pPr>
        <w:spacing w:before="120" w:after="120" w:line="240" w:lineRule="auto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AFBDA10" wp14:editId="50687005">
            <wp:extent cx="5715000" cy="3790950"/>
            <wp:effectExtent l="0" t="0" r="0" b="0"/>
            <wp:docPr id="2" name="Рисунок 2" descr="https://kki.tuva.muzkult.ru/media/2021/05/13/1248456266/5387f28908ad1353581a4b2ed83c2e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ki.tuva.muzkult.ru/media/2021/05/13/1248456266/5387f28908ad1353581a4b2ed83c2e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B4" w:rsidRPr="007048B4" w:rsidRDefault="007048B4" w:rsidP="007048B4">
      <w:pPr>
        <w:spacing w:before="120" w:after="120" w:line="240" w:lineRule="auto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AE971CD" wp14:editId="19530E7E">
            <wp:extent cx="5715000" cy="8058150"/>
            <wp:effectExtent l="0" t="0" r="0" b="0"/>
            <wp:docPr id="3" name="Рисунок 3" descr="https://kki.tuva.muzkult.ru/media/2021/05/13/1248456271/unname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ki.tuva.muzkult.ru/media/2021/05/13/1248456271/unnamed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B4" w:rsidRPr="007048B4" w:rsidRDefault="007048B4" w:rsidP="007048B4">
      <w:pPr>
        <w:spacing w:before="120" w:after="120" w:line="240" w:lineRule="auto"/>
        <w:jc w:val="both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8BFA515" wp14:editId="772B48BA">
            <wp:extent cx="5715000" cy="7448550"/>
            <wp:effectExtent l="0" t="0" r="0" b="0"/>
            <wp:docPr id="4" name="Рисунок 4" descr="https://kki.tuva.muzkult.ru/media/2021/05/13/1248456304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ki.tuva.muzkult.ru/media/2021/05/13/1248456304/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8B4" w:rsidRPr="007048B4" w:rsidRDefault="007048B4" w:rsidP="007048B4">
      <w:pPr>
        <w:spacing w:before="120" w:after="120" w:line="240" w:lineRule="auto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  <w:r w:rsidRPr="007048B4"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  <w:t> </w:t>
      </w:r>
    </w:p>
    <w:p w:rsidR="00256E9A" w:rsidRDefault="00256E9A"/>
    <w:sectPr w:rsidR="0025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B4"/>
    <w:rsid w:val="00256E9A"/>
    <w:rsid w:val="0070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5C215-BF2E-4B88-840D-72DB3D2D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2024-03-20T17:28:00Z</dcterms:created>
  <dcterms:modified xsi:type="dcterms:W3CDTF">2024-03-20T17:31:00Z</dcterms:modified>
</cp:coreProperties>
</file>